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45" w:rsidRDefault="00E83743" w:rsidP="00F10769">
      <w:pPr>
        <w:jc w:val="both"/>
        <w:rPr>
          <w:rFonts w:cstheme="minorHAnsi"/>
        </w:rPr>
      </w:pP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</w:rPr>
        <w:t xml:space="preserve">This form must accompany the standard pathology request form/referral letter and specimen for all ADAMTS-13 requests. </w:t>
      </w:r>
    </w:p>
    <w:p w:rsidR="00F10769" w:rsidRDefault="004B3A71" w:rsidP="00F10769">
      <w:pPr>
        <w:jc w:val="both"/>
        <w:rPr>
          <w:rFonts w:cstheme="minorHAnsi"/>
        </w:rPr>
      </w:pPr>
      <w:bookmarkStart w:id="0" w:name="_GoBack"/>
      <w:r>
        <w:rPr>
          <w:rFonts w:cstheme="minorHAnsi"/>
        </w:rPr>
        <w:t xml:space="preserve">The Monash Health Pathology Special Coagulation lab must be notified of all urgent requests on 9594 6751 (business hours) or the Haematology lab on 9594 3489 (outside of business hours).   </w:t>
      </w:r>
    </w:p>
    <w:bookmarkEnd w:id="0"/>
    <w:p w:rsidR="00F10769" w:rsidRDefault="00E83743" w:rsidP="00F10769">
      <w:pPr>
        <w:jc w:val="both"/>
        <w:rPr>
          <w:rFonts w:cstheme="minorHAnsi"/>
        </w:rPr>
      </w:pPr>
    </w:p>
    <w:p w:rsidR="00F10769" w:rsidRDefault="004B3A71" w:rsidP="00F1076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Patient details:</w:t>
      </w: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</w:rPr>
        <w:t xml:space="preserve">First name and surname:                                          </w:t>
      </w: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</w:rPr>
        <w:t xml:space="preserve">D.O.B: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769" w:rsidRDefault="004B3A71" w:rsidP="00F10769">
      <w:pPr>
        <w:rPr>
          <w:rFonts w:cstheme="minorHAnsi"/>
        </w:rPr>
      </w:pPr>
      <w:r>
        <w:rPr>
          <w:rFonts w:cstheme="minorHAnsi"/>
        </w:rPr>
        <w:t>To assist us with predicting the clinical risk for severe ADAMTS-13 deficiency, the PLASMIC score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must accompany each referral: </w:t>
      </w:r>
    </w:p>
    <w:p w:rsidR="00F10769" w:rsidRDefault="004B3A71" w:rsidP="00F10769">
      <w:pPr>
        <w:rPr>
          <w:rFonts w:cstheme="minorHAnsi"/>
        </w:rPr>
      </w:pPr>
      <w:r>
        <w:rPr>
          <w:rFonts w:cstheme="minorHAnsi"/>
        </w:rPr>
        <w:t>Blood test date: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1935"/>
        <w:gridCol w:w="1307"/>
        <w:gridCol w:w="755"/>
        <w:gridCol w:w="857"/>
        <w:gridCol w:w="1319"/>
      </w:tblGrid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Scoring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Patient’s results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Patient’s score</w:t>
            </w: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P</w:t>
            </w:r>
            <w:r>
              <w:rPr>
                <w:rFonts w:cstheme="minorHAnsi"/>
              </w:rPr>
              <w:t>latelet count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&lt; 30 x 10</w:t>
            </w:r>
            <w:r>
              <w:rPr>
                <w:rFonts w:cstheme="minorHAnsi"/>
                <w:vertAlign w:val="superscript"/>
              </w:rPr>
              <w:t>9</w:t>
            </w:r>
            <w:r>
              <w:rPr>
                <w:rFonts w:cstheme="minorHAnsi"/>
              </w:rPr>
              <w:t>/L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=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x 10</w:t>
            </w:r>
            <w:r>
              <w:rPr>
                <w:rFonts w:cstheme="minorHAnsi"/>
                <w:vertAlign w:val="superscript"/>
              </w:rPr>
              <w:t>9</w:t>
            </w:r>
            <w:r>
              <w:rPr>
                <w:rFonts w:cstheme="minorHAnsi"/>
              </w:rPr>
              <w:t>/L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L</w:t>
            </w:r>
            <w:r>
              <w:rPr>
                <w:rFonts w:cstheme="minorHAnsi"/>
              </w:rPr>
              <w:t>aboratory evidence of haemolysis (1 only is needed):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=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[A] Reticulocyte count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&gt; 2.5%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E83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E83743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[B] Haptoglobin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Undetectable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E83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g/L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E83743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[C] Bilirubin (unconjugated)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&gt; 34 µmol/L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E83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µmol/L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E83743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A</w:t>
            </w:r>
            <w:r>
              <w:rPr>
                <w:rFonts w:cstheme="minorHAnsi"/>
              </w:rPr>
              <w:t>ctive cancer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Treatment within last 12 months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=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(circle one)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 of </w:t>
            </w:r>
            <w:r>
              <w:rPr>
                <w:rFonts w:cstheme="minorHAnsi"/>
                <w:b/>
                <w:bCs/>
                <w:u w:val="single"/>
              </w:rPr>
              <w:t>S</w:t>
            </w:r>
            <w:r>
              <w:rPr>
                <w:rFonts w:cstheme="minorHAnsi"/>
              </w:rPr>
              <w:t xml:space="preserve">olid organ or </w:t>
            </w:r>
            <w:r>
              <w:rPr>
                <w:rFonts w:cstheme="minorHAnsi"/>
                <w:b/>
                <w:bCs/>
                <w:u w:val="single"/>
              </w:rPr>
              <w:t>S</w:t>
            </w:r>
            <w:r>
              <w:rPr>
                <w:rFonts w:cstheme="minorHAnsi"/>
              </w:rPr>
              <w:t>tem cell transplant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=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(circle one)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M</w:t>
            </w:r>
            <w:r>
              <w:rPr>
                <w:rFonts w:cstheme="minorHAnsi"/>
              </w:rPr>
              <w:t>CV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&lt; 90 </w:t>
            </w:r>
            <w:proofErr w:type="spellStart"/>
            <w:r>
              <w:rPr>
                <w:rFonts w:cstheme="minorHAnsi"/>
              </w:rPr>
              <w:t>fL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=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fL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I</w:t>
            </w:r>
            <w:r>
              <w:rPr>
                <w:rFonts w:cstheme="minorHAnsi"/>
              </w:rPr>
              <w:t>NR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&lt; 1.5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=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C</w:t>
            </w:r>
            <w:r>
              <w:rPr>
                <w:rFonts w:cstheme="minorHAnsi"/>
              </w:rPr>
              <w:t>reatinine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&lt; 177 µmol/L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=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___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µmol/L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1170F" w:rsidTr="00F1076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69" w:rsidRDefault="004B3A7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 score: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0769" w:rsidRDefault="00E8374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69" w:rsidRDefault="00E83743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</w:tr>
    </w:tbl>
    <w:p w:rsidR="00F10769" w:rsidRDefault="00E83743" w:rsidP="00F10769">
      <w:pPr>
        <w:rPr>
          <w:rFonts w:cstheme="minorHAnsi"/>
          <w:b/>
          <w:bCs/>
          <w:u w:val="single"/>
        </w:rPr>
      </w:pPr>
    </w:p>
    <w:p w:rsidR="00F10769" w:rsidRDefault="004B3A71" w:rsidP="00F1076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Requesting doctor’s details*:</w:t>
      </w:r>
    </w:p>
    <w:p w:rsidR="00F10769" w:rsidRDefault="004B3A71" w:rsidP="00F10769">
      <w:pPr>
        <w:rPr>
          <w:rFonts w:cstheme="minorHAnsi"/>
        </w:rPr>
      </w:pPr>
      <w:r>
        <w:rPr>
          <w:rFonts w:cstheme="minorHAnsi"/>
        </w:rPr>
        <w:t>First name and surname:</w:t>
      </w:r>
    </w:p>
    <w:p w:rsidR="00F10769" w:rsidRDefault="004B3A71" w:rsidP="00F10769">
      <w:pPr>
        <w:rPr>
          <w:rFonts w:cstheme="minorHAnsi"/>
        </w:rPr>
      </w:pPr>
      <w:r>
        <w:rPr>
          <w:rFonts w:cstheme="minorHAnsi"/>
        </w:rPr>
        <w:t>Mobile number (pager and landline numbers alone are NOT accepted):</w:t>
      </w:r>
    </w:p>
    <w:p w:rsidR="00F10769" w:rsidRDefault="004B3A71" w:rsidP="00F10769">
      <w:pPr>
        <w:rPr>
          <w:rFonts w:cstheme="minorHAnsi"/>
        </w:rPr>
      </w:pPr>
      <w:r>
        <w:rPr>
          <w:rFonts w:cstheme="minorHAnsi"/>
        </w:rPr>
        <w:t xml:space="preserve">Hospital/medical practice:     </w:t>
      </w:r>
    </w:p>
    <w:p w:rsidR="00F10769" w:rsidRPr="00F10769" w:rsidRDefault="004B3A71" w:rsidP="00F10769">
      <w:pPr>
        <w:rPr>
          <w:rFonts w:cstheme="minorHAnsi"/>
        </w:rPr>
      </w:pPr>
      <w:r>
        <w:rPr>
          <w:rFonts w:cstheme="minorHAnsi"/>
        </w:rPr>
        <w:t>*Low results will be phoned to the above contact.</w:t>
      </w:r>
    </w:p>
    <w:p w:rsidR="00F10769" w:rsidRDefault="004B3A71" w:rsidP="00F1076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10769" w:rsidRDefault="00E83743" w:rsidP="00F10769">
      <w:pPr>
        <w:rPr>
          <w:rFonts w:cstheme="minorHAnsi"/>
          <w:b/>
          <w:bCs/>
          <w:u w:val="single"/>
        </w:rPr>
      </w:pPr>
    </w:p>
    <w:p w:rsidR="00F10769" w:rsidRDefault="004B3A71" w:rsidP="00F1076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Normal working hours (Monday-Friday 8.30am-5pm, excluding public holidays)</w:t>
      </w: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Urgent samples must arrive at the Monash Health Pathology (Monash Medical Centre, Clayton) Specimen Reception by </w:t>
      </w:r>
      <w:r>
        <w:rPr>
          <w:rFonts w:cstheme="minorHAnsi"/>
          <w:b/>
          <w:bCs/>
        </w:rPr>
        <w:t>1pm</w:t>
      </w:r>
      <w:r>
        <w:rPr>
          <w:rFonts w:cstheme="minorHAnsi"/>
        </w:rPr>
        <w:t xml:space="preserve"> on a normal business day for same day results. Urgent samples arriving after 1pm will be run on the next business day. All urgent samples MUST be discussed with a Monash Health Pathology Special Coagulation Scientist/Laboratory Haematology Registrar/Laboratory Haematologist.</w:t>
      </w: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</w:rPr>
        <w:br/>
        <w:t xml:space="preserve">Non-urgent samples will be analysed in batches (usually twice a week). </w:t>
      </w:r>
    </w:p>
    <w:p w:rsidR="00F10769" w:rsidRDefault="00E83743" w:rsidP="00F10769">
      <w:pPr>
        <w:jc w:val="both"/>
        <w:rPr>
          <w:rFonts w:cstheme="minorHAnsi"/>
        </w:rPr>
      </w:pPr>
    </w:p>
    <w:p w:rsidR="00F10769" w:rsidRDefault="004B3A71" w:rsidP="00F10769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Outside of normal working hours </w:t>
      </w: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</w:rPr>
        <w:t>There is no scientist rostered to run the ADAMTS-13 assay outside of normal working hours. Samples arriving outside of working hours will be run on the next business day (if urgent) or with the next batched run (if non-urgent). Please call and speak to the Monash Health Laboratory Haematologist on-call (contactable via Monash Health switchboard (03) 9594 6666) with any concerns.</w:t>
      </w:r>
    </w:p>
    <w:p w:rsidR="00F10769" w:rsidRDefault="00E83743" w:rsidP="00F10769">
      <w:pPr>
        <w:jc w:val="both"/>
        <w:rPr>
          <w:rFonts w:cstheme="minorHAnsi"/>
        </w:rPr>
      </w:pP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Additional information</w:t>
      </w:r>
    </w:p>
    <w:p w:rsidR="00F10769" w:rsidRDefault="004B3A71" w:rsidP="00F10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On rare occasions, a false positive result (i.e. low ADAMTS-13 activity) can occur with the </w:t>
      </w:r>
      <w:proofErr w:type="spellStart"/>
      <w:r>
        <w:rPr>
          <w:rFonts w:cstheme="minorHAnsi"/>
          <w:color w:val="000000"/>
          <w:lang w:val="en-GB"/>
        </w:rPr>
        <w:t>AcuStar</w:t>
      </w:r>
      <w:proofErr w:type="spellEnd"/>
      <w:r>
        <w:rPr>
          <w:rFonts w:cstheme="minorHAnsi"/>
          <w:color w:val="000000"/>
          <w:lang w:val="en-GB"/>
        </w:rPr>
        <w:t xml:space="preserve"> assay.</w:t>
      </w:r>
    </w:p>
    <w:p w:rsidR="00F10769" w:rsidRDefault="004B3A71" w:rsidP="00F10769">
      <w:pPr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When unexpected very low results occur in the setting of a ‘low-risk’ PLASMIC score or with low clinical suspicion, a confirmatory ELISA will be performed.</w:t>
      </w:r>
    </w:p>
    <w:p w:rsidR="00F10769" w:rsidRDefault="00E83743" w:rsidP="00F10769">
      <w:pPr>
        <w:jc w:val="both"/>
        <w:rPr>
          <w:rFonts w:cstheme="minorHAnsi"/>
        </w:rPr>
      </w:pPr>
    </w:p>
    <w:p w:rsidR="00F10769" w:rsidRDefault="004B3A71" w:rsidP="00F10769">
      <w:pPr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References</w:t>
      </w:r>
    </w:p>
    <w:p w:rsidR="00F10769" w:rsidRDefault="004B3A71" w:rsidP="00F10769">
      <w:pPr>
        <w:pStyle w:val="NormalWeb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4B4B4B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Bendapudi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PK, Hurwitz S, Fry A, Marques MB, Waldo SW, Li A, Sun L, Upadhyay V, Hamdan A, Brunner AM,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Gansner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JM, Viswanathan S, Kaufman RM,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Uhl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L, Stowell CP, Dzik WH, Makar RS. Derivation and external validation of the PLASMIC score for rapid assessment of adults with thrombotic microangiopathies: a cohort study. Lancet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Haematol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. 2017 Apr;4(4</w:t>
      </w:r>
      <w:proofErr w:type="gram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):e</w:t>
      </w:r>
      <w:proofErr w:type="gram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157-e164.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doi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: 10.1016/S2352-3026(17)30026-1.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Epub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2017 Mar 2. PMID: 28259520.</w:t>
      </w:r>
    </w:p>
    <w:p w:rsidR="008546AE" w:rsidRDefault="00E83743" w:rsidP="001565E3">
      <w:pPr>
        <w:pStyle w:val="Header"/>
      </w:pPr>
    </w:p>
    <w:p w:rsidR="008546AE" w:rsidRDefault="00E83743" w:rsidP="001565E3">
      <w:pPr>
        <w:pStyle w:val="Header"/>
      </w:pPr>
    </w:p>
    <w:p w:rsidR="008546AE" w:rsidRDefault="00E83743" w:rsidP="001565E3">
      <w:pPr>
        <w:pStyle w:val="Header"/>
      </w:pPr>
    </w:p>
    <w:p w:rsidR="008546AE" w:rsidRDefault="00E83743" w:rsidP="001565E3">
      <w:pPr>
        <w:pStyle w:val="Header"/>
      </w:pPr>
    </w:p>
    <w:p w:rsidR="008546AE" w:rsidRDefault="00E83743" w:rsidP="001565E3">
      <w:pPr>
        <w:pStyle w:val="Header"/>
      </w:pPr>
    </w:p>
    <w:p w:rsidR="008546AE" w:rsidRDefault="00E83743" w:rsidP="001565E3">
      <w:pPr>
        <w:pStyle w:val="Header"/>
      </w:pPr>
    </w:p>
    <w:p w:rsidR="007600A7" w:rsidRPr="007600A7" w:rsidRDefault="00E83743" w:rsidP="00EC4A93">
      <w:pPr>
        <w:tabs>
          <w:tab w:val="left" w:pos="6225"/>
        </w:tabs>
      </w:pPr>
    </w:p>
    <w:p w:rsidR="007600A7" w:rsidRPr="007600A7" w:rsidRDefault="00E83743" w:rsidP="007600A7"/>
    <w:p w:rsidR="007600A7" w:rsidRPr="007600A7" w:rsidRDefault="00E83743" w:rsidP="007600A7"/>
    <w:p w:rsidR="007600A7" w:rsidRPr="007600A7" w:rsidRDefault="00E83743" w:rsidP="007600A7"/>
    <w:sectPr w:rsidR="007600A7" w:rsidRPr="007600A7" w:rsidSect="000B5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41" w:rsidRDefault="004B3A71">
      <w:pPr>
        <w:spacing w:after="0" w:line="240" w:lineRule="auto"/>
      </w:pPr>
      <w:r>
        <w:separator/>
      </w:r>
    </w:p>
  </w:endnote>
  <w:endnote w:type="continuationSeparator" w:id="0">
    <w:p w:rsidR="00765941" w:rsidRDefault="004B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71" w:rsidRDefault="004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33" w:rsidRDefault="00E83743">
    <w:pPr>
      <w:pStyle w:val="Footer"/>
    </w:pPr>
  </w:p>
  <w:tbl>
    <w:tblPr>
      <w:tblStyle w:val="TableGrid"/>
      <w:tblW w:w="10773" w:type="dxa"/>
      <w:tblInd w:w="-5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134"/>
      <w:gridCol w:w="2410"/>
      <w:gridCol w:w="1418"/>
      <w:gridCol w:w="2126"/>
      <w:gridCol w:w="3685"/>
    </w:tblGrid>
    <w:tr w:rsidR="00F1170F" w:rsidTr="00F8185E">
      <w:tc>
        <w:tcPr>
          <w:tcW w:w="1134" w:type="dxa"/>
        </w:tcPr>
        <w:p w:rsidR="00F02794" w:rsidRDefault="004B3A71" w:rsidP="00F02794">
          <w:pPr>
            <w:pStyle w:val="Footer"/>
            <w:tabs>
              <w:tab w:val="clear" w:pos="4153"/>
              <w:tab w:val="clear" w:pos="8306"/>
              <w:tab w:val="center" w:pos="4536"/>
              <w:tab w:val="right" w:pos="4820"/>
            </w:tabs>
            <w:jc w:val="right"/>
            <w:rPr>
              <w:rFonts w:ascii="Calibri" w:hAnsi="Calibri"/>
            </w:rPr>
          </w:pPr>
          <w:r w:rsidRPr="00DD4CB0">
            <w:rPr>
              <w:rFonts w:ascii="Calibri" w:hAnsi="Calibri"/>
            </w:rPr>
            <w:t>Issue date:</w:t>
          </w:r>
        </w:p>
      </w:tc>
      <w:tc>
        <w:tcPr>
          <w:tcW w:w="2410" w:type="dxa"/>
        </w:tcPr>
        <w:p w:rsidR="00F02794" w:rsidRPr="008E794A" w:rsidRDefault="004B3A71" w:rsidP="00F02794">
          <w:pPr>
            <w:pStyle w:val="Footer"/>
            <w:tabs>
              <w:tab w:val="clear" w:pos="4153"/>
              <w:tab w:val="clear" w:pos="8306"/>
              <w:tab w:val="center" w:pos="4536"/>
              <w:tab w:val="right" w:pos="482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</w:rPr>
            <w:instrText xml:space="preserve"> DOCVARIABLE QPulse_DocActiveDate \* MERGEFORMAT 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</w:rPr>
            <w:t>14/09/2023</w:t>
          </w:r>
          <w:r>
            <w:rPr>
              <w:rFonts w:ascii="Calibri" w:hAnsi="Calibri"/>
              <w:b/>
            </w:rPr>
            <w:fldChar w:fldCharType="end"/>
          </w:r>
        </w:p>
      </w:tc>
      <w:tc>
        <w:tcPr>
          <w:tcW w:w="1418" w:type="dxa"/>
        </w:tcPr>
        <w:p w:rsidR="00F02794" w:rsidRDefault="004B3A71" w:rsidP="00F02794">
          <w:pPr>
            <w:pStyle w:val="Footer"/>
            <w:tabs>
              <w:tab w:val="clear" w:pos="4153"/>
              <w:tab w:val="clear" w:pos="8306"/>
              <w:tab w:val="center" w:pos="4536"/>
              <w:tab w:val="right" w:pos="482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Document:</w:t>
          </w:r>
        </w:p>
      </w:tc>
      <w:tc>
        <w:tcPr>
          <w:tcW w:w="2126" w:type="dxa"/>
        </w:tcPr>
        <w:p w:rsidR="00F02794" w:rsidRPr="008E794A" w:rsidRDefault="004B3A71" w:rsidP="00F02794">
          <w:pPr>
            <w:pStyle w:val="Footer"/>
            <w:tabs>
              <w:tab w:val="clear" w:pos="4153"/>
              <w:tab w:val="clear" w:pos="8306"/>
              <w:tab w:val="center" w:pos="4536"/>
              <w:tab w:val="right" w:pos="4820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</w:rPr>
            <w:instrText xml:space="preserve"> DOCVARIABLE QPulse_DocNumber \* MERGEFORMAT 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</w:rPr>
            <w:t>FOR-HE-147</w:t>
          </w:r>
          <w:r>
            <w:rPr>
              <w:rFonts w:ascii="Calibri" w:hAnsi="Calibri"/>
              <w:b/>
            </w:rPr>
            <w:fldChar w:fldCharType="end"/>
          </w:r>
        </w:p>
      </w:tc>
      <w:tc>
        <w:tcPr>
          <w:tcW w:w="3685" w:type="dxa"/>
        </w:tcPr>
        <w:p w:rsidR="00F02794" w:rsidRPr="008E794A" w:rsidRDefault="004B3A71" w:rsidP="006F0A3F">
          <w:pPr>
            <w:pStyle w:val="Footer"/>
            <w:tabs>
              <w:tab w:val="clear" w:pos="4153"/>
              <w:tab w:val="clear" w:pos="8306"/>
              <w:tab w:val="center" w:pos="4536"/>
              <w:tab w:val="right" w:pos="4820"/>
            </w:tabs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</w:rPr>
            <w:t xml:space="preserve">Version:  </w:t>
          </w: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</w:rPr>
            <w:instrText xml:space="preserve"> DOCVARIABLE QPulse_DocRevisionNumber \* MERGEFORMAT 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</w:rPr>
            <w:t>1</w:t>
          </w:r>
          <w:r>
            <w:rPr>
              <w:rFonts w:ascii="Calibri" w:hAnsi="Calibri"/>
              <w:b/>
            </w:rPr>
            <w:fldChar w:fldCharType="end"/>
          </w:r>
        </w:p>
      </w:tc>
    </w:tr>
    <w:tr w:rsidR="00F1170F" w:rsidTr="00F8185E">
      <w:tc>
        <w:tcPr>
          <w:tcW w:w="4962" w:type="dxa"/>
          <w:gridSpan w:val="3"/>
        </w:tcPr>
        <w:p w:rsidR="00F02794" w:rsidRDefault="004B3A71" w:rsidP="00F02794">
          <w:pPr>
            <w:pStyle w:val="Footer"/>
            <w:tabs>
              <w:tab w:val="clear" w:pos="4153"/>
              <w:tab w:val="clear" w:pos="8306"/>
              <w:tab w:val="center" w:pos="4536"/>
              <w:tab w:val="right" w:pos="4820"/>
            </w:tabs>
            <w:rPr>
              <w:rFonts w:ascii="Calibri" w:hAnsi="Calibri"/>
            </w:rPr>
          </w:pPr>
          <w:r>
            <w:rPr>
              <w:rFonts w:ascii="Calibri" w:hAnsi="Calibri"/>
              <w:snapToGrid w:val="0"/>
              <w:sz w:val="18"/>
              <w:lang w:eastAsia="en-US"/>
            </w:rPr>
            <w:t>Mona</w:t>
          </w:r>
          <w:r w:rsidRPr="00AB5E20">
            <w:rPr>
              <w:rFonts w:ascii="Calibri" w:hAnsi="Calibri"/>
              <w:snapToGrid w:val="0"/>
              <w:sz w:val="18"/>
              <w:lang w:eastAsia="en-US"/>
            </w:rPr>
            <w:t>s</w:t>
          </w:r>
          <w:r>
            <w:rPr>
              <w:rFonts w:ascii="Calibri" w:hAnsi="Calibri"/>
              <w:snapToGrid w:val="0"/>
              <w:sz w:val="18"/>
              <w:lang w:eastAsia="en-US"/>
            </w:rPr>
            <w:t>h Health</w:t>
          </w:r>
          <w:r w:rsidRPr="00AB5E20">
            <w:rPr>
              <w:rFonts w:ascii="Calibri" w:hAnsi="Calibri"/>
              <w:snapToGrid w:val="0"/>
              <w:sz w:val="18"/>
              <w:lang w:eastAsia="en-US"/>
            </w:rPr>
            <w:t xml:space="preserve"> Pathology</w:t>
          </w:r>
        </w:p>
      </w:tc>
      <w:tc>
        <w:tcPr>
          <w:tcW w:w="5811" w:type="dxa"/>
          <w:gridSpan w:val="2"/>
        </w:tcPr>
        <w:p w:rsidR="00F02794" w:rsidRPr="008E794A" w:rsidRDefault="004B3A71" w:rsidP="00F02794">
          <w:pPr>
            <w:pStyle w:val="Footer"/>
            <w:jc w:val="right"/>
            <w:rPr>
              <w:rFonts w:ascii="Calibri" w:hAnsi="Calibri"/>
              <w:snapToGrid w:val="0"/>
              <w:lang w:eastAsia="en-US"/>
            </w:rPr>
          </w:pPr>
          <w:r w:rsidRPr="00DD4CB0">
            <w:rPr>
              <w:rFonts w:ascii="Calibri" w:hAnsi="Calibri"/>
              <w:snapToGrid w:val="0"/>
              <w:lang w:eastAsia="en-US"/>
            </w:rPr>
            <w:t xml:space="preserve">Page </w:t>
          </w:r>
          <w:r>
            <w:rPr>
              <w:rFonts w:ascii="Calibri" w:hAnsi="Calibri"/>
              <w:snapToGrid w:val="0"/>
              <w:lang w:eastAsia="en-US"/>
            </w:rPr>
            <w:fldChar w:fldCharType="begin"/>
          </w:r>
          <w:r>
            <w:rPr>
              <w:rFonts w:ascii="Calibri" w:hAnsi="Calibri"/>
              <w:snapToGrid w:val="0"/>
              <w:lang w:eastAsia="en-US"/>
            </w:rPr>
            <w:instrText xml:space="preserve"> PAGE   \* MERGEFORMAT </w:instrText>
          </w:r>
          <w:r>
            <w:rPr>
              <w:rFonts w:ascii="Calibri" w:hAnsi="Calibri"/>
              <w:snapToGrid w:val="0"/>
              <w:lang w:eastAsia="en-US"/>
            </w:rPr>
            <w:fldChar w:fldCharType="separate"/>
          </w:r>
          <w:r>
            <w:rPr>
              <w:rFonts w:ascii="Calibri" w:hAnsi="Calibri"/>
              <w:noProof/>
              <w:snapToGrid w:val="0"/>
              <w:lang w:eastAsia="en-US"/>
            </w:rPr>
            <w:t>2</w:t>
          </w:r>
          <w:r>
            <w:rPr>
              <w:rFonts w:ascii="Calibri" w:hAnsi="Calibri"/>
              <w:snapToGrid w:val="0"/>
              <w:lang w:eastAsia="en-US"/>
            </w:rPr>
            <w:fldChar w:fldCharType="end"/>
          </w:r>
          <w:r w:rsidRPr="00DD4CB0">
            <w:rPr>
              <w:rFonts w:ascii="Calibri" w:hAnsi="Calibri"/>
              <w:snapToGrid w:val="0"/>
              <w:lang w:eastAsia="en-US"/>
            </w:rPr>
            <w:t xml:space="preserve"> of </w:t>
          </w:r>
          <w:r>
            <w:rPr>
              <w:rFonts w:ascii="Calibri" w:hAnsi="Calibri"/>
              <w:snapToGrid w:val="0"/>
              <w:lang w:eastAsia="en-US"/>
            </w:rPr>
            <w:fldChar w:fldCharType="begin"/>
          </w:r>
          <w:r>
            <w:rPr>
              <w:rFonts w:ascii="Calibri" w:hAnsi="Calibri"/>
              <w:snapToGrid w:val="0"/>
              <w:lang w:eastAsia="en-US"/>
            </w:rPr>
            <w:instrText xml:space="preserve"> NUMPAGES   \* MERGEFORMAT </w:instrText>
          </w:r>
          <w:r>
            <w:rPr>
              <w:rFonts w:ascii="Calibri" w:hAnsi="Calibri"/>
              <w:snapToGrid w:val="0"/>
              <w:lang w:eastAsia="en-US"/>
            </w:rPr>
            <w:fldChar w:fldCharType="separate"/>
          </w:r>
          <w:r>
            <w:rPr>
              <w:rFonts w:ascii="Calibri" w:hAnsi="Calibri"/>
              <w:noProof/>
              <w:snapToGrid w:val="0"/>
              <w:lang w:eastAsia="en-US"/>
            </w:rPr>
            <w:t>2</w:t>
          </w:r>
          <w:r>
            <w:rPr>
              <w:rFonts w:ascii="Calibri" w:hAnsi="Calibri"/>
              <w:snapToGrid w:val="0"/>
              <w:lang w:eastAsia="en-US"/>
            </w:rPr>
            <w:fldChar w:fldCharType="end"/>
          </w:r>
        </w:p>
      </w:tc>
    </w:tr>
  </w:tbl>
  <w:p w:rsidR="00BE5C33" w:rsidRDefault="00E83743">
    <w:pPr>
      <w:pStyle w:val="Footer"/>
    </w:pPr>
  </w:p>
  <w:p w:rsidR="00BE5C33" w:rsidRDefault="00E83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AE" w:rsidRDefault="004B3A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5716905</wp:posOffset>
              </wp:positionH>
              <wp:positionV relativeFrom="page">
                <wp:posOffset>7955280</wp:posOffset>
              </wp:positionV>
              <wp:extent cx="274320" cy="16459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6AE" w:rsidRDefault="004B3A7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Southern Cross Pathology Australia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width:21.6pt;height:129.6pt;margin-top:626.4pt;margin-left:450.1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style="layout-flow:vertical;mso-layout-flow-alt:bottom-to-top">
                <w:txbxContent>
                  <w:p w:rsidR="008546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Southern Cross Pathology Australia</w:t>
                    </w:r>
                  </w:p>
                </w:txbxContent>
              </v:textbox>
              <w10:anchorlock/>
            </v:shape>
          </w:pict>
        </mc:Fallback>
      </mc:AlternateContent>
    </w:r>
    <w:r>
      <w:t>Issue date:</w:t>
    </w:r>
    <w:r>
      <w:tab/>
      <w:t>(insert ‘AutoText filename’ here)</w:t>
    </w:r>
    <w:r>
      <w:tab/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41" w:rsidRDefault="004B3A71">
      <w:pPr>
        <w:spacing w:after="0" w:line="240" w:lineRule="auto"/>
      </w:pPr>
      <w:r>
        <w:separator/>
      </w:r>
    </w:p>
  </w:footnote>
  <w:footnote w:type="continuationSeparator" w:id="0">
    <w:p w:rsidR="00765941" w:rsidRDefault="004B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71" w:rsidRDefault="004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AE" w:rsidRPr="00F10769" w:rsidRDefault="004B3A71">
    <w:pPr>
      <w:pStyle w:val="Title"/>
      <w:rPr>
        <w:sz w:val="22"/>
        <w:u w:val="none"/>
      </w:rPr>
    </w:pPr>
    <w:r w:rsidRPr="00F10769">
      <w:rPr>
        <w:sz w:val="22"/>
        <w:u w:val="none"/>
      </w:rPr>
      <w:t xml:space="preserve">Information FORM TO ACCOMPANY MONASH HEALTH PATHOLOGY ADAMTS-13 </w:t>
    </w:r>
    <w:r>
      <w:rPr>
        <w:sz w:val="22"/>
        <w:u w:val="none"/>
      </w:rPr>
      <w:t xml:space="preserve">testing </w:t>
    </w:r>
    <w:r w:rsidRPr="00F10769">
      <w:rPr>
        <w:sz w:val="22"/>
        <w:u w:val="none"/>
      </w:rPr>
      <w:t>REQUESTS</w:t>
    </w:r>
  </w:p>
  <w:p w:rsidR="008546AE" w:rsidRDefault="004B3A71" w:rsidP="0015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6930390</wp:posOffset>
              </wp:positionH>
              <wp:positionV relativeFrom="page">
                <wp:posOffset>8677275</wp:posOffset>
              </wp:positionV>
              <wp:extent cx="365760" cy="958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C65" w:rsidRDefault="004B3A71" w:rsidP="00F91C6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Monash Pathology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8.8pt;height:75.45pt;margin-top:683.25pt;margin-left:545.7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 style="layout-flow:vertical;mso-layout-flow-alt:bottom-to-top">
                <w:txbxContent>
                  <w:p w:rsidR="00F91C65" w:rsidP="00F91C6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Monash Pathology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AE" w:rsidRDefault="004B3A71" w:rsidP="001565E3">
    <w:pPr>
      <w:pStyle w:val="Header"/>
    </w:pPr>
    <w:r>
      <w:t>INSERT TITLE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C28"/>
    <w:multiLevelType w:val="multilevel"/>
    <w:tmpl w:val="B8CCFC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7D41A9"/>
    <w:multiLevelType w:val="singleLevel"/>
    <w:tmpl w:val="F74E1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ternalQPulse_CurrentDateTime" w:val="15/09/2023 1:56:31 PM"/>
    <w:docVar w:name="InternalQPulse_CurrentUserName" w:val="Clifford, Joanne"/>
    <w:docVar w:name="InternalQPulse_DatabaseAlias" w:val="Default"/>
    <w:docVar w:name="InternalQPulse_DocActiveDate" w:val="14/09/2023"/>
    <w:docVar w:name="InternalQPulse_DocAuthor" w:val="Clifford, Joanne"/>
    <w:docVar w:name="InternalQPulse_DocChangeDetails" w:val="&lt;QPulse_DocChangeDetails&gt;"/>
    <w:docVar w:name="InternalQPulse_DocLastReviewDate" w:val="&lt;QPulse_DocLastReviewDate&gt;"/>
    <w:docVar w:name="InternalQPulse_DocLastReviewDetails" w:val="&lt;QPulse_DocLastReviewDetails&gt;"/>
    <w:docVar w:name="InternalQPulse_DocLastReviewOwner" w:val="&lt;QPulse_DocLastReviewOwner&gt;"/>
    <w:docVar w:name="InternalQPulse_DocNumber" w:val="FOR-HE-147"/>
    <w:docVar w:name="InternalQPulse_DocOwner" w:val="Clifford, Joanne"/>
    <w:docVar w:name="InternalQPulse_DocReviewDate" w:val="14/09/2024"/>
    <w:docVar w:name="InternalQPulse_DocRevisionNumber" w:val="1"/>
    <w:docVar w:name="InternalQPulse_DocStatus" w:val="Active"/>
    <w:docVar w:name="InternalQPulse_DocTitle" w:val="Form to accompany ADAMTS13 Activity requests"/>
    <w:docVar w:name="InternalQPulse_DocType" w:val="Haematology\Form"/>
    <w:docVar w:name="QPulse_CurrentDateTime" w:val="15/09/2023 1:56:31 PM"/>
    <w:docVar w:name="QPulse_CurrentUserName" w:val="Clifford, Joanne"/>
    <w:docVar w:name="QPulse_DatabaseAlias" w:val="Default"/>
    <w:docVar w:name="QPulse_DocActiveDate" w:val="14/09/2023"/>
    <w:docVar w:name="QPulse_DocAuthor" w:val="Clifford, Joanne"/>
    <w:docVar w:name="QPulse_DocChangeDetails" w:val="&lt;QPulse_DocChangeDetails&gt;"/>
    <w:docVar w:name="QPulse_DocLastReviewDate" w:val="&lt;QPulse_DocLastReviewDate&gt;"/>
    <w:docVar w:name="QPulse_DocLastReviewDetails" w:val="&lt;QPulse_DocLastReviewDetails&gt;"/>
    <w:docVar w:name="QPulse_DocLastReviewOwner" w:val="&lt;QPulse_DocLastReviewOwner&gt;"/>
    <w:docVar w:name="QPulse_DocNumber" w:val="FOR-HE-147"/>
    <w:docVar w:name="QPulse_DocOwner" w:val="Clifford, Joanne"/>
    <w:docVar w:name="QPulse_DocReviewDate" w:val="14/09/2024"/>
    <w:docVar w:name="QPulse_DocRevisionNumber" w:val="1"/>
    <w:docVar w:name="QPulse_DocStatus" w:val="Active"/>
    <w:docVar w:name="QPulse_DocTitle" w:val="Form to accompany ADAMTS13 Activity requests"/>
    <w:docVar w:name="QPulse_DocType" w:val="Haematology\Form"/>
    <w:docVar w:name="QPulseSys_SessionID" w:val="f1547044-372b-4688-b968-1fbf4e30a02c"/>
  </w:docVars>
  <w:rsids>
    <w:rsidRoot w:val="00F1170F"/>
    <w:rsid w:val="004B3A71"/>
    <w:rsid w:val="00765941"/>
    <w:rsid w:val="00E83743"/>
    <w:rsid w:val="00F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8CB0B-55F3-4408-966B-3F4B0B4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69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1565E3"/>
    <w:pPr>
      <w:keepNext/>
      <w:numPr>
        <w:numId w:val="2"/>
      </w:numPr>
      <w:spacing w:before="240" w:after="60" w:line="240" w:lineRule="auto"/>
      <w:outlineLvl w:val="0"/>
    </w:pPr>
    <w:rPr>
      <w:rFonts w:eastAsia="Times New Roman" w:cs="Times New Roman"/>
      <w:b/>
      <w:caps/>
      <w:kern w:val="28"/>
      <w:szCs w:val="20"/>
      <w:lang w:eastAsia="en-AU"/>
    </w:rPr>
  </w:style>
  <w:style w:type="paragraph" w:styleId="Heading2">
    <w:name w:val="heading 2"/>
    <w:basedOn w:val="Normal"/>
    <w:next w:val="Normal"/>
    <w:autoRedefine/>
    <w:qFormat/>
    <w:rsid w:val="001565E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Times New Roman"/>
      <w:b/>
      <w:szCs w:val="20"/>
      <w:lang w:eastAsia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 w:cs="Times New Roman"/>
      <w:sz w:val="24"/>
      <w:szCs w:val="20"/>
      <w:lang w:eastAsia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szCs w:val="20"/>
      <w:lang w:eastAsia="en-AU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 w:cs="Times New Roman"/>
      <w:i/>
      <w:szCs w:val="20"/>
      <w:lang w:eastAsia="en-AU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AU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eastAsia="Times New Roman" w:cs="Times New Roman"/>
      <w:b/>
      <w:caps/>
      <w:sz w:val="24"/>
      <w:szCs w:val="20"/>
      <w:u w:val="single"/>
      <w:lang w:eastAsia="en-AU"/>
    </w:rPr>
  </w:style>
  <w:style w:type="paragraph" w:styleId="Header">
    <w:name w:val="header"/>
    <w:basedOn w:val="Normal"/>
    <w:autoRedefine/>
    <w:semiHidden/>
    <w:rsid w:val="001565E3"/>
    <w:pPr>
      <w:spacing w:after="0" w:line="240" w:lineRule="auto"/>
    </w:pPr>
    <w:rPr>
      <w:rFonts w:eastAsia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1565E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C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07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E5C33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BE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6517\AppData\Local\Temp\fdfeb494-fb54-4dba-b2a1-7ffa396d4196\FOR-QS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FOR-QS-5</Template>
  <TotalTime>1</TotalTime>
  <Pages>2</Pages>
  <Words>464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SHCN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Joanne Clifford</dc:creator>
  <cp:lastModifiedBy>Shackles, Jocelyn</cp:lastModifiedBy>
  <cp:revision>2</cp:revision>
  <cp:lastPrinted>2022-10-18T04:04:00Z</cp:lastPrinted>
  <dcterms:created xsi:type="dcterms:W3CDTF">2023-09-21T06:02:00Z</dcterms:created>
  <dcterms:modified xsi:type="dcterms:W3CDTF">2023-09-21T06:02:00Z</dcterms:modified>
</cp:coreProperties>
</file>